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AEC8" w14:textId="77777777" w:rsidR="00360C82" w:rsidRDefault="00471CB5" w:rsidP="008C3419">
      <w:pPr>
        <w:ind w:left="-142"/>
      </w:pPr>
      <w:r w:rsidRPr="00010F77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79F90FB9" wp14:editId="62DD3087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5AD65E" w14:textId="77777777" w:rsidR="008C3419" w:rsidRPr="008C3419" w:rsidRDefault="008C3419" w:rsidP="008C3419"/>
    <w:p w14:paraId="21DEB854" w14:textId="77777777" w:rsidR="008C3419" w:rsidRPr="008C3419" w:rsidRDefault="008C3419" w:rsidP="008C3419"/>
    <w:p w14:paraId="785242C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6D9E64E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7064EF69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6B418E5F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4CFFBCD6" w14:textId="3581CDD1" w:rsidR="009B4EDD" w:rsidRDefault="008D0965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19 Οκτωβρίου, 2020</w:t>
      </w:r>
    </w:p>
    <w:p w14:paraId="76DFC964" w14:textId="77777777" w:rsidR="006609FF" w:rsidRDefault="006609FF" w:rsidP="006178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4215F33D" w14:textId="21A5F61F" w:rsidR="00041FD6" w:rsidRPr="00010F77" w:rsidRDefault="008D0965" w:rsidP="0061781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010F7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E61F8A">
        <w:rPr>
          <w:rFonts w:ascii="Arial" w:hAnsi="Arial" w:cs="Arial"/>
          <w:b/>
          <w:bCs/>
          <w:sz w:val="23"/>
          <w:szCs w:val="23"/>
          <w:u w:val="single"/>
          <w:lang w:val="el-GR"/>
        </w:rPr>
        <w:t>5</w:t>
      </w:r>
    </w:p>
    <w:p w14:paraId="7B4228FD" w14:textId="3C5BB218" w:rsidR="00397DF5" w:rsidRDefault="00397DF5" w:rsidP="0061781D">
      <w:pPr>
        <w:spacing w:line="240" w:lineRule="auto"/>
        <w:jc w:val="center"/>
        <w:rPr>
          <w:rFonts w:ascii="Arial" w:hAnsi="Arial" w:cs="Arial"/>
          <w:b/>
          <w:sz w:val="23"/>
          <w:szCs w:val="23"/>
          <w:u w:val="single"/>
          <w:lang w:val="el-GR"/>
        </w:rPr>
      </w:pPr>
      <w:r w:rsidRPr="00E61F8A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Παραπομπή </w:t>
      </w:r>
      <w:r w:rsidR="00E61F8A" w:rsidRPr="00E61F8A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τριών </w:t>
      </w:r>
      <w:r w:rsidRPr="00E61F8A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προσώπων σε δίκη από το Μόνιμο </w:t>
      </w:r>
      <w:proofErr w:type="spellStart"/>
      <w:r w:rsidRPr="00E61F8A">
        <w:rPr>
          <w:rFonts w:ascii="Arial" w:hAnsi="Arial" w:cs="Arial"/>
          <w:b/>
          <w:sz w:val="23"/>
          <w:szCs w:val="23"/>
          <w:u w:val="single"/>
          <w:lang w:val="el-GR"/>
        </w:rPr>
        <w:t>Κακουργοδικείο</w:t>
      </w:r>
      <w:proofErr w:type="spellEnd"/>
      <w:r w:rsidRPr="00E61F8A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 υπόθεσης εμπ</w:t>
      </w:r>
      <w:r w:rsidR="00E61F8A" w:rsidRPr="00E61F8A">
        <w:rPr>
          <w:rFonts w:ascii="Arial" w:hAnsi="Arial" w:cs="Arial"/>
          <w:b/>
          <w:sz w:val="23"/>
          <w:szCs w:val="23"/>
          <w:u w:val="single"/>
          <w:lang w:val="el-GR"/>
        </w:rPr>
        <w:t>ορίας προσώπων</w:t>
      </w:r>
    </w:p>
    <w:p w14:paraId="24CC1B83" w14:textId="77777777" w:rsidR="0061781D" w:rsidRPr="00E61F8A" w:rsidRDefault="0061781D" w:rsidP="0061781D">
      <w:pPr>
        <w:spacing w:line="240" w:lineRule="auto"/>
        <w:jc w:val="center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342B5916" w14:textId="008EC2F3" w:rsidR="00397DF5" w:rsidRPr="00E61F8A" w:rsidRDefault="00397DF5" w:rsidP="0061781D">
      <w:pPr>
        <w:spacing w:line="240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 w:rsidRPr="00E61F8A">
        <w:rPr>
          <w:rFonts w:ascii="Arial" w:hAnsi="Arial" w:cs="Arial"/>
          <w:sz w:val="23"/>
          <w:szCs w:val="23"/>
          <w:lang w:val="el-GR"/>
        </w:rPr>
        <w:t xml:space="preserve">Στην άμεση καταχώρηση για εκδίκαση από το Μόνιμο </w:t>
      </w:r>
      <w:proofErr w:type="spellStart"/>
      <w:r w:rsidRPr="00E61F8A">
        <w:rPr>
          <w:rFonts w:ascii="Arial" w:hAnsi="Arial" w:cs="Arial"/>
          <w:sz w:val="23"/>
          <w:szCs w:val="23"/>
          <w:lang w:val="el-GR"/>
        </w:rPr>
        <w:t>Κακουργοδικείο</w:t>
      </w:r>
      <w:proofErr w:type="spellEnd"/>
      <w:r w:rsidRPr="00E61F8A">
        <w:rPr>
          <w:rFonts w:ascii="Arial" w:hAnsi="Arial" w:cs="Arial"/>
          <w:sz w:val="23"/>
          <w:szCs w:val="23"/>
          <w:lang w:val="el-GR"/>
        </w:rPr>
        <w:t>, υπόθεσης εμπ</w:t>
      </w:r>
      <w:r w:rsidR="00E61F8A">
        <w:rPr>
          <w:rFonts w:ascii="Arial" w:hAnsi="Arial" w:cs="Arial"/>
          <w:sz w:val="23"/>
          <w:szCs w:val="23"/>
          <w:lang w:val="el-GR"/>
        </w:rPr>
        <w:t>ορίας προσώπων</w:t>
      </w:r>
      <w:r w:rsidRPr="00E61F8A">
        <w:rPr>
          <w:rFonts w:ascii="Arial" w:hAnsi="Arial" w:cs="Arial"/>
          <w:sz w:val="23"/>
          <w:szCs w:val="23"/>
          <w:lang w:val="el-GR"/>
        </w:rPr>
        <w:t>,</w:t>
      </w:r>
      <w:r w:rsidR="0061781D">
        <w:rPr>
          <w:rFonts w:ascii="Arial" w:hAnsi="Arial" w:cs="Arial"/>
          <w:sz w:val="23"/>
          <w:szCs w:val="23"/>
          <w:lang w:val="el-GR"/>
        </w:rPr>
        <w:t xml:space="preserve"> με θύμα 53χρονη και </w:t>
      </w:r>
      <w:r w:rsidRPr="00E61F8A">
        <w:rPr>
          <w:rFonts w:ascii="Arial" w:hAnsi="Arial" w:cs="Arial"/>
          <w:sz w:val="23"/>
          <w:szCs w:val="23"/>
          <w:lang w:val="el-GR"/>
        </w:rPr>
        <w:t xml:space="preserve">κατηγορούμενους </w:t>
      </w:r>
      <w:r w:rsidR="00E61F8A">
        <w:rPr>
          <w:rFonts w:ascii="Arial" w:hAnsi="Arial" w:cs="Arial"/>
          <w:sz w:val="23"/>
          <w:szCs w:val="23"/>
          <w:lang w:val="el-GR"/>
        </w:rPr>
        <w:t xml:space="preserve">τρία </w:t>
      </w:r>
      <w:r w:rsidRPr="00E61F8A">
        <w:rPr>
          <w:rFonts w:ascii="Arial" w:hAnsi="Arial" w:cs="Arial"/>
          <w:sz w:val="23"/>
          <w:szCs w:val="23"/>
          <w:lang w:val="el-GR"/>
        </w:rPr>
        <w:t>πρόσωπα ηλικίας 4</w:t>
      </w:r>
      <w:r w:rsidR="00E61F8A">
        <w:rPr>
          <w:rFonts w:ascii="Arial" w:hAnsi="Arial" w:cs="Arial"/>
          <w:sz w:val="23"/>
          <w:szCs w:val="23"/>
          <w:lang w:val="el-GR"/>
        </w:rPr>
        <w:t xml:space="preserve">4, </w:t>
      </w:r>
      <w:r w:rsidRPr="00E61F8A">
        <w:rPr>
          <w:rFonts w:ascii="Arial" w:hAnsi="Arial" w:cs="Arial"/>
          <w:sz w:val="23"/>
          <w:szCs w:val="23"/>
          <w:lang w:val="el-GR"/>
        </w:rPr>
        <w:t>3</w:t>
      </w:r>
      <w:r w:rsidR="00E61F8A">
        <w:rPr>
          <w:rFonts w:ascii="Arial" w:hAnsi="Arial" w:cs="Arial"/>
          <w:sz w:val="23"/>
          <w:szCs w:val="23"/>
          <w:lang w:val="el-GR"/>
        </w:rPr>
        <w:t>9 και 36</w:t>
      </w:r>
      <w:r w:rsidRPr="00E61F8A">
        <w:rPr>
          <w:rFonts w:ascii="Arial" w:hAnsi="Arial" w:cs="Arial"/>
          <w:sz w:val="23"/>
          <w:szCs w:val="23"/>
          <w:lang w:val="el-GR"/>
        </w:rPr>
        <w:t xml:space="preserve"> χρόνων, προχώρησε </w:t>
      </w:r>
      <w:r w:rsidR="00E61F8A">
        <w:rPr>
          <w:rFonts w:ascii="Arial" w:hAnsi="Arial" w:cs="Arial"/>
          <w:sz w:val="23"/>
          <w:szCs w:val="23"/>
          <w:lang w:val="el-GR"/>
        </w:rPr>
        <w:t>σήμερα</w:t>
      </w:r>
      <w:r w:rsidRPr="00E61F8A">
        <w:rPr>
          <w:rFonts w:ascii="Arial" w:hAnsi="Arial" w:cs="Arial"/>
          <w:sz w:val="23"/>
          <w:szCs w:val="23"/>
          <w:lang w:val="el-GR"/>
        </w:rPr>
        <w:t xml:space="preserve"> η Αστυνομία. </w:t>
      </w:r>
    </w:p>
    <w:p w14:paraId="7E057F79" w14:textId="6DBD2434" w:rsidR="00397DF5" w:rsidRPr="00E61F8A" w:rsidRDefault="00397DF5" w:rsidP="0061781D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E61F8A">
        <w:rPr>
          <w:rFonts w:ascii="Arial" w:hAnsi="Arial" w:cs="Arial"/>
          <w:sz w:val="23"/>
          <w:szCs w:val="23"/>
          <w:lang w:val="el-GR"/>
        </w:rPr>
        <w:tab/>
        <w:t xml:space="preserve">Οι </w:t>
      </w:r>
      <w:r w:rsidR="00E61F8A">
        <w:rPr>
          <w:rFonts w:ascii="Arial" w:hAnsi="Arial" w:cs="Arial"/>
          <w:sz w:val="23"/>
          <w:szCs w:val="23"/>
          <w:lang w:val="el-GR"/>
        </w:rPr>
        <w:t xml:space="preserve">δύο από τους υπόπτους, μία γυναίκα 44 χρόνων και ένας άνδρας 39 χρόνων, </w:t>
      </w:r>
      <w:r w:rsidRPr="00E61F8A">
        <w:rPr>
          <w:rFonts w:ascii="Arial" w:hAnsi="Arial" w:cs="Arial"/>
          <w:sz w:val="23"/>
          <w:szCs w:val="23"/>
          <w:lang w:val="el-GR"/>
        </w:rPr>
        <w:t xml:space="preserve">είχαν συλληφθεί </w:t>
      </w:r>
      <w:r w:rsidR="0061781D">
        <w:rPr>
          <w:rFonts w:ascii="Arial" w:hAnsi="Arial" w:cs="Arial"/>
          <w:sz w:val="23"/>
          <w:szCs w:val="23"/>
          <w:lang w:val="el-GR"/>
        </w:rPr>
        <w:t xml:space="preserve">στις 11 Οκτωβρίου </w:t>
      </w:r>
      <w:r w:rsidR="00E61F8A">
        <w:rPr>
          <w:rFonts w:ascii="Arial" w:hAnsi="Arial" w:cs="Arial"/>
          <w:sz w:val="23"/>
          <w:szCs w:val="23"/>
          <w:lang w:val="el-GR"/>
        </w:rPr>
        <w:t>από μέλη της Αστυνομίας</w:t>
      </w:r>
      <w:r w:rsidR="0061781D">
        <w:rPr>
          <w:rFonts w:ascii="Arial" w:hAnsi="Arial" w:cs="Arial"/>
          <w:sz w:val="23"/>
          <w:szCs w:val="23"/>
          <w:lang w:val="el-GR"/>
        </w:rPr>
        <w:t>,</w:t>
      </w:r>
      <w:r w:rsidR="00E61F8A">
        <w:rPr>
          <w:rFonts w:ascii="Arial" w:hAnsi="Arial" w:cs="Arial"/>
          <w:sz w:val="23"/>
          <w:szCs w:val="23"/>
          <w:lang w:val="el-GR"/>
        </w:rPr>
        <w:t xml:space="preserve"> </w:t>
      </w:r>
      <w:r w:rsidR="00E61F8A" w:rsidRPr="00E61F8A">
        <w:rPr>
          <w:rFonts w:ascii="Arial" w:hAnsi="Arial" w:cs="Arial"/>
          <w:sz w:val="23"/>
          <w:szCs w:val="23"/>
          <w:lang w:val="el-GR"/>
        </w:rPr>
        <w:t>μετά από στοιχεία που προέκυψαν εναντίον τους</w:t>
      </w:r>
      <w:r w:rsidR="00E61F8A">
        <w:rPr>
          <w:rFonts w:ascii="Arial" w:hAnsi="Arial" w:cs="Arial"/>
          <w:sz w:val="23"/>
          <w:szCs w:val="23"/>
          <w:lang w:val="el-GR"/>
        </w:rPr>
        <w:t xml:space="preserve"> και είχαν τεθεί υπό κράτηση βάσει Δικαστικών διαταγμάτων, για σκοπούς διερεύνησης της υπόθεσης, </w:t>
      </w:r>
      <w:r w:rsidR="00E61F8A">
        <w:rPr>
          <w:rFonts w:ascii="Arial" w:hAnsi="Arial" w:cs="Arial"/>
          <w:b/>
          <w:bCs/>
          <w:sz w:val="23"/>
          <w:szCs w:val="23"/>
          <w:lang w:val="el-GR"/>
        </w:rPr>
        <w:t xml:space="preserve">(Το Αστυνομικό Δελτίο </w:t>
      </w:r>
      <w:proofErr w:type="spellStart"/>
      <w:r w:rsidR="00E61F8A">
        <w:rPr>
          <w:rFonts w:ascii="Arial" w:hAnsi="Arial" w:cs="Arial"/>
          <w:b/>
          <w:bCs/>
          <w:sz w:val="23"/>
          <w:szCs w:val="23"/>
          <w:lang w:val="el-GR"/>
        </w:rPr>
        <w:t>Αρ</w:t>
      </w:r>
      <w:proofErr w:type="spellEnd"/>
      <w:r w:rsidR="00E61F8A">
        <w:rPr>
          <w:rFonts w:ascii="Arial" w:hAnsi="Arial" w:cs="Arial"/>
          <w:b/>
          <w:bCs/>
          <w:sz w:val="23"/>
          <w:szCs w:val="23"/>
          <w:lang w:val="el-GR"/>
        </w:rPr>
        <w:t>. 2, ημερομηνίας 12/10/2020, είναι σχετικό)</w:t>
      </w:r>
      <w:r w:rsidR="00E61F8A">
        <w:rPr>
          <w:rFonts w:ascii="Arial" w:hAnsi="Arial" w:cs="Arial"/>
          <w:sz w:val="23"/>
          <w:szCs w:val="23"/>
          <w:lang w:val="el-GR"/>
        </w:rPr>
        <w:t xml:space="preserve">. Ο τρίτος ύποπτος, άνδρας 36 χρόνων, συνελήφθη χθες, επίσης βάσει Δικαστικού εντάλματος. </w:t>
      </w:r>
    </w:p>
    <w:p w14:paraId="4AE88EF0" w14:textId="77777777" w:rsidR="00E61F8A" w:rsidRDefault="00397DF5" w:rsidP="0061781D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E61F8A">
        <w:rPr>
          <w:rFonts w:ascii="Arial" w:hAnsi="Arial" w:cs="Arial"/>
          <w:sz w:val="23"/>
          <w:szCs w:val="23"/>
          <w:lang w:val="el-GR"/>
        </w:rPr>
        <w:tab/>
        <w:t xml:space="preserve">Με την ολοκλήρωση των αστυνομικών εξετάσεων, το πρωί </w:t>
      </w:r>
      <w:r w:rsidR="00E61F8A">
        <w:rPr>
          <w:rFonts w:ascii="Arial" w:hAnsi="Arial" w:cs="Arial"/>
          <w:sz w:val="23"/>
          <w:szCs w:val="23"/>
          <w:lang w:val="el-GR"/>
        </w:rPr>
        <w:t>της Δευτέρας</w:t>
      </w:r>
      <w:r w:rsidRPr="00E61F8A">
        <w:rPr>
          <w:rFonts w:ascii="Arial" w:hAnsi="Arial" w:cs="Arial"/>
          <w:sz w:val="23"/>
          <w:szCs w:val="23"/>
          <w:lang w:val="el-GR"/>
        </w:rPr>
        <w:t xml:space="preserve">, οι </w:t>
      </w:r>
      <w:r w:rsidR="00E61F8A">
        <w:rPr>
          <w:rFonts w:ascii="Arial" w:hAnsi="Arial" w:cs="Arial"/>
          <w:sz w:val="23"/>
          <w:szCs w:val="23"/>
          <w:lang w:val="el-GR"/>
        </w:rPr>
        <w:t>44χρονη, 39χρονος και 36χρονος</w:t>
      </w:r>
      <w:r w:rsidRPr="00E61F8A">
        <w:rPr>
          <w:rFonts w:ascii="Arial" w:hAnsi="Arial" w:cs="Arial"/>
          <w:sz w:val="23"/>
          <w:szCs w:val="23"/>
          <w:lang w:val="el-GR"/>
        </w:rPr>
        <w:t xml:space="preserve"> οδηγήθηκαν από μέλη της Αστυνομίας ενώπιον του Επαρχιακού Δικαστηρίου Λε</w:t>
      </w:r>
      <w:r w:rsidR="00E61F8A">
        <w:rPr>
          <w:rFonts w:ascii="Arial" w:hAnsi="Arial" w:cs="Arial"/>
          <w:sz w:val="23"/>
          <w:szCs w:val="23"/>
          <w:lang w:val="el-GR"/>
        </w:rPr>
        <w:t>μεσού</w:t>
      </w:r>
      <w:r w:rsidRPr="00E61F8A">
        <w:rPr>
          <w:rFonts w:ascii="Arial" w:hAnsi="Arial" w:cs="Arial"/>
          <w:sz w:val="23"/>
          <w:szCs w:val="23"/>
          <w:lang w:val="el-GR"/>
        </w:rPr>
        <w:t xml:space="preserve">, </w:t>
      </w:r>
      <w:r w:rsidR="00E61F8A">
        <w:rPr>
          <w:rFonts w:ascii="Arial" w:hAnsi="Arial" w:cs="Arial"/>
          <w:sz w:val="23"/>
          <w:szCs w:val="23"/>
          <w:lang w:val="el-GR"/>
        </w:rPr>
        <w:t xml:space="preserve">για άμεση εκδίκαση της υπόθεσης. Το Δικαστήριο ενέκρινε το αίτημα της Αστυνομίας και </w:t>
      </w:r>
      <w:r w:rsidRPr="00E61F8A">
        <w:rPr>
          <w:rFonts w:ascii="Arial" w:hAnsi="Arial" w:cs="Arial"/>
          <w:sz w:val="23"/>
          <w:szCs w:val="23"/>
          <w:lang w:val="el-GR"/>
        </w:rPr>
        <w:t xml:space="preserve">διέταξε την παραπομπή τους σε δίκη ενώπιον του Μόνιμου </w:t>
      </w:r>
      <w:proofErr w:type="spellStart"/>
      <w:r w:rsidRPr="00E61F8A">
        <w:rPr>
          <w:rFonts w:ascii="Arial" w:hAnsi="Arial" w:cs="Arial"/>
          <w:sz w:val="23"/>
          <w:szCs w:val="23"/>
          <w:lang w:val="el-GR"/>
        </w:rPr>
        <w:t>Κακουργοδικείου</w:t>
      </w:r>
      <w:proofErr w:type="spellEnd"/>
      <w:r w:rsidRPr="00E61F8A">
        <w:rPr>
          <w:rFonts w:ascii="Arial" w:hAnsi="Arial" w:cs="Arial"/>
          <w:sz w:val="23"/>
          <w:szCs w:val="23"/>
          <w:lang w:val="el-GR"/>
        </w:rPr>
        <w:t xml:space="preserve">, στις </w:t>
      </w:r>
      <w:r w:rsidR="00E61F8A">
        <w:rPr>
          <w:rFonts w:ascii="Arial" w:hAnsi="Arial" w:cs="Arial"/>
          <w:sz w:val="23"/>
          <w:szCs w:val="23"/>
          <w:lang w:val="el-GR"/>
        </w:rPr>
        <w:t>11</w:t>
      </w:r>
      <w:r w:rsidRPr="00E61F8A">
        <w:rPr>
          <w:rFonts w:ascii="Arial" w:hAnsi="Arial" w:cs="Arial"/>
          <w:sz w:val="23"/>
          <w:szCs w:val="23"/>
          <w:lang w:val="el-GR"/>
        </w:rPr>
        <w:t xml:space="preserve"> Νοεμβρίου</w:t>
      </w:r>
      <w:r w:rsidR="00E61F8A">
        <w:rPr>
          <w:rFonts w:ascii="Arial" w:hAnsi="Arial" w:cs="Arial"/>
          <w:sz w:val="23"/>
          <w:szCs w:val="23"/>
          <w:lang w:val="el-GR"/>
        </w:rPr>
        <w:t xml:space="preserve">. </w:t>
      </w:r>
      <w:r w:rsidRPr="00E61F8A">
        <w:rPr>
          <w:rFonts w:ascii="Arial" w:hAnsi="Arial" w:cs="Arial"/>
          <w:sz w:val="23"/>
          <w:szCs w:val="23"/>
          <w:lang w:val="el-GR"/>
        </w:rPr>
        <w:t xml:space="preserve">Μέχρι τότε, το Δικαστήριο διέταξε όπως οι </w:t>
      </w:r>
      <w:r w:rsidR="00E61F8A">
        <w:rPr>
          <w:rFonts w:ascii="Arial" w:hAnsi="Arial" w:cs="Arial"/>
          <w:sz w:val="23"/>
          <w:szCs w:val="23"/>
          <w:lang w:val="el-GR"/>
        </w:rPr>
        <w:t xml:space="preserve">τρεις </w:t>
      </w:r>
      <w:r w:rsidRPr="00E61F8A">
        <w:rPr>
          <w:rFonts w:ascii="Arial" w:hAnsi="Arial" w:cs="Arial"/>
          <w:sz w:val="23"/>
          <w:szCs w:val="23"/>
          <w:lang w:val="el-GR"/>
        </w:rPr>
        <w:t>κατηγορούμενοι παραμείνουν υπό κράτηση στις Κεντρικές Φυλακές.</w:t>
      </w:r>
    </w:p>
    <w:p w14:paraId="4C277C09" w14:textId="15A316B0" w:rsidR="00E61F8A" w:rsidRPr="00122812" w:rsidRDefault="00E61F8A" w:rsidP="0061781D">
      <w:pPr>
        <w:spacing w:line="240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 w:rsidRPr="00122812">
        <w:rPr>
          <w:rFonts w:ascii="Arial" w:hAnsi="Arial" w:cs="Arial"/>
          <w:sz w:val="23"/>
          <w:szCs w:val="23"/>
          <w:lang w:val="el-GR"/>
        </w:rPr>
        <w:t>Η διερεύνηση της υπόθεσης άρχισε στις 30 Σεπτεμβρίου</w:t>
      </w:r>
      <w:r w:rsidR="00122812">
        <w:rPr>
          <w:rFonts w:ascii="Arial" w:hAnsi="Arial" w:cs="Arial"/>
          <w:sz w:val="23"/>
          <w:szCs w:val="23"/>
          <w:lang w:val="el-GR"/>
        </w:rPr>
        <w:t xml:space="preserve">, </w:t>
      </w:r>
      <w:r w:rsidRPr="00122812">
        <w:rPr>
          <w:rFonts w:ascii="Arial" w:hAnsi="Arial" w:cs="Arial"/>
          <w:sz w:val="23"/>
          <w:szCs w:val="23"/>
          <w:lang w:val="el-GR"/>
        </w:rPr>
        <w:t>όταν εντοπίστηκε στη</w:t>
      </w:r>
      <w:r w:rsidR="00122812">
        <w:rPr>
          <w:rFonts w:ascii="Arial" w:hAnsi="Arial" w:cs="Arial"/>
          <w:sz w:val="23"/>
          <w:szCs w:val="23"/>
          <w:lang w:val="el-GR"/>
        </w:rPr>
        <w:t>ν</w:t>
      </w:r>
      <w:r w:rsidRPr="00122812">
        <w:rPr>
          <w:rFonts w:ascii="Arial" w:hAnsi="Arial" w:cs="Arial"/>
          <w:sz w:val="23"/>
          <w:szCs w:val="23"/>
          <w:lang w:val="el-GR"/>
        </w:rPr>
        <w:t xml:space="preserve"> Λεμεσό, 52χρονη, η οποία επιδιδόταν σε επαιτεία. Από τις εξετάσεις που διενεργήθηκαν</w:t>
      </w:r>
      <w:r w:rsidR="00122812">
        <w:rPr>
          <w:rFonts w:ascii="Arial" w:hAnsi="Arial" w:cs="Arial"/>
          <w:sz w:val="23"/>
          <w:szCs w:val="23"/>
          <w:lang w:val="el-GR"/>
        </w:rPr>
        <w:t xml:space="preserve"> από μέλη του Γραφείου Καταπολέμησης Εμπορίας Προσώπων, του Αρχηγείου Αστυνομίας</w:t>
      </w:r>
      <w:r w:rsidRPr="00122812">
        <w:rPr>
          <w:rFonts w:ascii="Arial" w:hAnsi="Arial" w:cs="Arial"/>
          <w:sz w:val="23"/>
          <w:szCs w:val="23"/>
          <w:lang w:val="el-GR"/>
        </w:rPr>
        <w:t xml:space="preserve">, η γυναίκα αναγνωρίστηκε ως </w:t>
      </w:r>
      <w:r w:rsidR="0061781D">
        <w:rPr>
          <w:rFonts w:ascii="Arial" w:hAnsi="Arial" w:cs="Arial"/>
          <w:sz w:val="23"/>
          <w:szCs w:val="23"/>
          <w:lang w:val="el-GR"/>
        </w:rPr>
        <w:t xml:space="preserve">πιθανό </w:t>
      </w:r>
      <w:r w:rsidRPr="00122812">
        <w:rPr>
          <w:rFonts w:ascii="Arial" w:hAnsi="Arial" w:cs="Arial"/>
          <w:sz w:val="23"/>
          <w:szCs w:val="23"/>
          <w:lang w:val="el-GR"/>
        </w:rPr>
        <w:t>θύμα εμπορίας προσώπων, αφού όπως προέκυψε εξαναγκαζόταν να επαιτεί, από άλλα πρόσωπα</w:t>
      </w:r>
      <w:r w:rsidR="00122812">
        <w:rPr>
          <w:rFonts w:ascii="Arial" w:hAnsi="Arial" w:cs="Arial"/>
          <w:sz w:val="23"/>
          <w:szCs w:val="23"/>
          <w:lang w:val="el-GR"/>
        </w:rPr>
        <w:t>, τα οποία και την κακοποιούσαν</w:t>
      </w:r>
      <w:r w:rsidRPr="00122812">
        <w:rPr>
          <w:rFonts w:ascii="Arial" w:hAnsi="Arial" w:cs="Arial"/>
          <w:sz w:val="23"/>
          <w:szCs w:val="23"/>
          <w:lang w:val="el-GR"/>
        </w:rPr>
        <w:t>.</w:t>
      </w:r>
    </w:p>
    <w:p w14:paraId="1C930CE3" w14:textId="77777777" w:rsidR="0061781D" w:rsidRDefault="00E61F8A" w:rsidP="0061781D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122812">
        <w:rPr>
          <w:rFonts w:ascii="Arial" w:hAnsi="Arial" w:cs="Arial"/>
          <w:sz w:val="23"/>
          <w:szCs w:val="23"/>
          <w:lang w:val="el-GR"/>
        </w:rPr>
        <w:tab/>
        <w:t>Από</w:t>
      </w:r>
      <w:r w:rsidR="00122812">
        <w:rPr>
          <w:rFonts w:ascii="Arial" w:hAnsi="Arial" w:cs="Arial"/>
          <w:sz w:val="23"/>
          <w:szCs w:val="23"/>
          <w:lang w:val="el-GR"/>
        </w:rPr>
        <w:t xml:space="preserve"> τις εξετάσεις που ακολούθησαν</w:t>
      </w:r>
      <w:r w:rsidRPr="00122812">
        <w:rPr>
          <w:rFonts w:ascii="Arial" w:hAnsi="Arial" w:cs="Arial"/>
          <w:sz w:val="23"/>
          <w:szCs w:val="23"/>
          <w:lang w:val="el-GR"/>
        </w:rPr>
        <w:t xml:space="preserve">, εξασφαλίστηκε μαρτυρία εναντίον </w:t>
      </w:r>
      <w:r w:rsidR="00122812">
        <w:rPr>
          <w:rFonts w:ascii="Arial" w:hAnsi="Arial" w:cs="Arial"/>
          <w:sz w:val="23"/>
          <w:szCs w:val="23"/>
          <w:lang w:val="el-GR"/>
        </w:rPr>
        <w:t xml:space="preserve">της 44χρονης, του </w:t>
      </w:r>
      <w:r w:rsidRPr="00122812">
        <w:rPr>
          <w:rFonts w:ascii="Arial" w:hAnsi="Arial" w:cs="Arial"/>
          <w:sz w:val="23"/>
          <w:szCs w:val="23"/>
          <w:lang w:val="el-GR"/>
        </w:rPr>
        <w:t xml:space="preserve">39χρονου και </w:t>
      </w:r>
      <w:r w:rsidR="00122812">
        <w:rPr>
          <w:rFonts w:ascii="Arial" w:hAnsi="Arial" w:cs="Arial"/>
          <w:sz w:val="23"/>
          <w:szCs w:val="23"/>
          <w:lang w:val="el-GR"/>
        </w:rPr>
        <w:t>του 36χρονου.</w:t>
      </w:r>
    </w:p>
    <w:p w14:paraId="146A53EE" w14:textId="2EF8DF16" w:rsidR="0018757C" w:rsidRPr="00010F77" w:rsidRDefault="00122812" w:rsidP="0061781D">
      <w:pPr>
        <w:spacing w:line="240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Την υπόθεση διερεύνησε το </w:t>
      </w:r>
      <w:r w:rsidR="00E61F8A" w:rsidRPr="00122812">
        <w:rPr>
          <w:rFonts w:ascii="Arial" w:hAnsi="Arial" w:cs="Arial"/>
          <w:sz w:val="23"/>
          <w:szCs w:val="23"/>
          <w:lang w:val="el-GR"/>
        </w:rPr>
        <w:t>Γραφείο Καταπολέμησης Εμπορίας Προσώπων</w:t>
      </w:r>
      <w:r>
        <w:rPr>
          <w:rFonts w:ascii="Arial" w:hAnsi="Arial" w:cs="Arial"/>
          <w:sz w:val="23"/>
          <w:szCs w:val="23"/>
          <w:lang w:val="el-GR"/>
        </w:rPr>
        <w:t>.</w:t>
      </w:r>
      <w:r w:rsidR="00397DF5" w:rsidRPr="00E61F8A">
        <w:rPr>
          <w:rFonts w:ascii="Arial" w:hAnsi="Arial" w:cs="Arial"/>
          <w:sz w:val="23"/>
          <w:szCs w:val="23"/>
          <w:lang w:val="el-GR"/>
        </w:rPr>
        <w:tab/>
      </w:r>
    </w:p>
    <w:p w14:paraId="63A1AB72" w14:textId="77777777" w:rsidR="0061781D" w:rsidRDefault="00010F77" w:rsidP="0061781D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 w:rsidRPr="00010F77">
        <w:rPr>
          <w:rFonts w:ascii="Arial" w:hAnsi="Arial" w:cs="Arial"/>
          <w:sz w:val="23"/>
          <w:szCs w:val="23"/>
          <w:lang w:val="el-GR"/>
        </w:rPr>
        <w:tab/>
      </w:r>
      <w:r w:rsidRPr="00010F77">
        <w:rPr>
          <w:rFonts w:ascii="Arial" w:hAnsi="Arial" w:cs="Arial"/>
          <w:sz w:val="23"/>
          <w:szCs w:val="23"/>
          <w:lang w:val="el-GR"/>
        </w:rPr>
        <w:tab/>
      </w:r>
      <w:r w:rsidRPr="00010F77">
        <w:rPr>
          <w:rFonts w:ascii="Arial" w:hAnsi="Arial" w:cs="Arial"/>
          <w:sz w:val="23"/>
          <w:szCs w:val="23"/>
          <w:lang w:val="el-GR"/>
        </w:rPr>
        <w:tab/>
      </w:r>
      <w:r w:rsidRPr="00010F77">
        <w:rPr>
          <w:rFonts w:ascii="Arial" w:hAnsi="Arial" w:cs="Arial"/>
          <w:sz w:val="23"/>
          <w:szCs w:val="23"/>
          <w:lang w:val="el-GR"/>
        </w:rPr>
        <w:tab/>
      </w:r>
      <w:r w:rsidRPr="00010F77">
        <w:rPr>
          <w:rFonts w:ascii="Arial" w:hAnsi="Arial" w:cs="Arial"/>
          <w:sz w:val="23"/>
          <w:szCs w:val="23"/>
          <w:lang w:val="el-GR"/>
        </w:rPr>
        <w:tab/>
      </w:r>
      <w:r w:rsidRPr="00010F77">
        <w:rPr>
          <w:rFonts w:ascii="Arial" w:hAnsi="Arial" w:cs="Arial"/>
          <w:sz w:val="23"/>
          <w:szCs w:val="23"/>
          <w:lang w:val="el-GR"/>
        </w:rPr>
        <w:tab/>
      </w:r>
      <w:r w:rsidRPr="00010F77">
        <w:rPr>
          <w:rFonts w:ascii="Arial" w:hAnsi="Arial" w:cs="Arial"/>
          <w:sz w:val="23"/>
          <w:szCs w:val="23"/>
          <w:lang w:val="el-GR"/>
        </w:rPr>
        <w:tab/>
      </w:r>
      <w:r w:rsidRPr="00010F77">
        <w:rPr>
          <w:rFonts w:ascii="Arial" w:hAnsi="Arial" w:cs="Arial"/>
          <w:sz w:val="23"/>
          <w:szCs w:val="23"/>
          <w:lang w:val="el-GR"/>
        </w:rPr>
        <w:tab/>
      </w:r>
      <w:r w:rsidRPr="00010F77">
        <w:rPr>
          <w:rFonts w:ascii="Arial" w:hAnsi="Arial" w:cs="Arial"/>
          <w:sz w:val="23"/>
          <w:szCs w:val="23"/>
          <w:lang w:val="el-GR"/>
        </w:rPr>
        <w:tab/>
      </w:r>
      <w:r>
        <w:rPr>
          <w:rFonts w:ascii="Arial" w:hAnsi="Arial" w:cs="Arial"/>
          <w:sz w:val="23"/>
          <w:szCs w:val="23"/>
          <w:lang w:val="el-GR"/>
        </w:rPr>
        <w:t xml:space="preserve">   </w:t>
      </w:r>
    </w:p>
    <w:p w14:paraId="570C2E41" w14:textId="36E3317D" w:rsidR="002A36B7" w:rsidRDefault="0061781D" w:rsidP="0061781D">
      <w:pPr>
        <w:spacing w:line="360" w:lineRule="auto"/>
        <w:ind w:left="7200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010F77" w:rsidRPr="00010F77">
        <w:rPr>
          <w:rFonts w:ascii="Arial" w:hAnsi="Arial" w:cs="Arial"/>
          <w:sz w:val="23"/>
          <w:szCs w:val="23"/>
          <w:lang w:val="el-GR"/>
        </w:rPr>
        <w:t>ΓΡΑΦΕΙΟ ΤΥΠΟΥ</w:t>
      </w: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:rsidRPr="00676D2A" w14:paraId="7BBC06C0" w14:textId="77777777" w:rsidTr="00F0359E">
        <w:tc>
          <w:tcPr>
            <w:tcW w:w="2235" w:type="dxa"/>
          </w:tcPr>
          <w:p w14:paraId="09575313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761AC31C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1A634F27" w14:textId="77777777" w:rsidTr="00F0359E">
        <w:tc>
          <w:tcPr>
            <w:tcW w:w="12576" w:type="dxa"/>
            <w:gridSpan w:val="2"/>
          </w:tcPr>
          <w:p w14:paraId="775BDE12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el-GR" w:eastAsia="el-GR"/>
              </w:rPr>
              <w:drawing>
                <wp:inline distT="0" distB="0" distL="0" distR="0" wp14:anchorId="5A9BA2DA" wp14:editId="1FC3700C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E61F8A" w14:paraId="7FB0DC07" w14:textId="77777777" w:rsidTr="00F0359E">
        <w:tc>
          <w:tcPr>
            <w:tcW w:w="2235" w:type="dxa"/>
          </w:tcPr>
          <w:p w14:paraId="6EE05352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el-GR" w:eastAsia="el-GR"/>
              </w:rPr>
              <w:drawing>
                <wp:inline distT="0" distB="0" distL="0" distR="0" wp14:anchorId="27AE3096" wp14:editId="608AB51E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2EE96DEC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 w:eastAsia="el-GR"/>
              </w:rPr>
              <w:drawing>
                <wp:anchor distT="0" distB="0" distL="114300" distR="114300" simplePos="0" relativeHeight="251661312" behindDoc="1" locked="0" layoutInCell="1" allowOverlap="1" wp14:anchorId="44533CCE" wp14:editId="48507CCF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1DCA9488" w14:textId="426932CD" w:rsidR="00F0359E" w:rsidRPr="007F6141" w:rsidRDefault="00F0359E" w:rsidP="00676D2A">
            <w:pPr>
              <w:pStyle w:val="Footer"/>
              <w:rPr>
                <w:rFonts w:ascii="Arial" w:hAnsi="Arial" w:cs="Arial"/>
                <w:sz w:val="23"/>
                <w:szCs w:val="23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</w:tc>
      </w:tr>
    </w:tbl>
    <w:p w14:paraId="3EF5E258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8D0965">
      <w:headerReference w:type="default" r:id="rId11"/>
      <w:footerReference w:type="default" r:id="rId12"/>
      <w:pgSz w:w="12240" w:h="15840"/>
      <w:pgMar w:top="1440" w:right="1440" w:bottom="851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3A70" w14:textId="77777777" w:rsidR="00561497" w:rsidRDefault="00561497" w:rsidP="00404DCD">
      <w:pPr>
        <w:spacing w:after="0" w:line="240" w:lineRule="auto"/>
      </w:pPr>
      <w:r>
        <w:separator/>
      </w:r>
    </w:p>
  </w:endnote>
  <w:endnote w:type="continuationSeparator" w:id="0">
    <w:p w14:paraId="1579AD07" w14:textId="77777777" w:rsidR="00561497" w:rsidRDefault="0056149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C9A1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00CB" w14:textId="77777777" w:rsidR="00561497" w:rsidRDefault="00561497" w:rsidP="00404DCD">
      <w:pPr>
        <w:spacing w:after="0" w:line="240" w:lineRule="auto"/>
      </w:pPr>
      <w:r>
        <w:separator/>
      </w:r>
    </w:p>
  </w:footnote>
  <w:footnote w:type="continuationSeparator" w:id="0">
    <w:p w14:paraId="0C81E2BF" w14:textId="77777777" w:rsidR="00561497" w:rsidRDefault="0056149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548A476F" w14:textId="77777777" w:rsidR="008D0965" w:rsidRDefault="003843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34284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F77"/>
    <w:rsid w:val="000379CB"/>
    <w:rsid w:val="00041FD6"/>
    <w:rsid w:val="000A5670"/>
    <w:rsid w:val="00122812"/>
    <w:rsid w:val="00137EDA"/>
    <w:rsid w:val="001676C1"/>
    <w:rsid w:val="0018757C"/>
    <w:rsid w:val="00192C96"/>
    <w:rsid w:val="00195885"/>
    <w:rsid w:val="001C3C06"/>
    <w:rsid w:val="001F47FF"/>
    <w:rsid w:val="0021063D"/>
    <w:rsid w:val="00241382"/>
    <w:rsid w:val="002A36B7"/>
    <w:rsid w:val="002C7373"/>
    <w:rsid w:val="002D2AF6"/>
    <w:rsid w:val="00313BCE"/>
    <w:rsid w:val="00360C82"/>
    <w:rsid w:val="003640D2"/>
    <w:rsid w:val="00380B6F"/>
    <w:rsid w:val="003843A5"/>
    <w:rsid w:val="00397DF5"/>
    <w:rsid w:val="003E4843"/>
    <w:rsid w:val="003F28D6"/>
    <w:rsid w:val="00404DCD"/>
    <w:rsid w:val="00422117"/>
    <w:rsid w:val="00471CB5"/>
    <w:rsid w:val="004A703B"/>
    <w:rsid w:val="004D6C1B"/>
    <w:rsid w:val="0050342E"/>
    <w:rsid w:val="00561497"/>
    <w:rsid w:val="005E47A9"/>
    <w:rsid w:val="0061781D"/>
    <w:rsid w:val="006609FF"/>
    <w:rsid w:val="00676D2A"/>
    <w:rsid w:val="006D694A"/>
    <w:rsid w:val="007116AE"/>
    <w:rsid w:val="0078196F"/>
    <w:rsid w:val="00795115"/>
    <w:rsid w:val="007F6141"/>
    <w:rsid w:val="008C3419"/>
    <w:rsid w:val="008D0965"/>
    <w:rsid w:val="00955499"/>
    <w:rsid w:val="00996092"/>
    <w:rsid w:val="009B4EDD"/>
    <w:rsid w:val="00A61291"/>
    <w:rsid w:val="00A93AE2"/>
    <w:rsid w:val="00AC5800"/>
    <w:rsid w:val="00AF65D5"/>
    <w:rsid w:val="00B10ADB"/>
    <w:rsid w:val="00BB4DCE"/>
    <w:rsid w:val="00BF41AD"/>
    <w:rsid w:val="00C141EA"/>
    <w:rsid w:val="00C8195C"/>
    <w:rsid w:val="00CA298E"/>
    <w:rsid w:val="00D00251"/>
    <w:rsid w:val="00DB7912"/>
    <w:rsid w:val="00DE6F76"/>
    <w:rsid w:val="00E054B9"/>
    <w:rsid w:val="00E12E9A"/>
    <w:rsid w:val="00E20D90"/>
    <w:rsid w:val="00E25788"/>
    <w:rsid w:val="00E526B4"/>
    <w:rsid w:val="00E61F8A"/>
    <w:rsid w:val="00F0359E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571A5"/>
  <w15:docId w15:val="{9BB0FD0B-FAD3-4F45-98C2-6A9AAD09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F3B8-8537-48DB-AE08-AAE85E0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2020-10-19T15:55:00Z</cp:lastPrinted>
  <dcterms:created xsi:type="dcterms:W3CDTF">2020-10-19T15:40:00Z</dcterms:created>
  <dcterms:modified xsi:type="dcterms:W3CDTF">2020-10-19T16:01:00Z</dcterms:modified>
</cp:coreProperties>
</file>